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FE417D" w:rsidRDefault="006E52E7" w:rsidP="00AF08FB">
            <w:pPr>
              <w:jc w:val="center"/>
            </w:pPr>
            <w:r w:rsidRPr="00FE417D">
              <w:br w:type="page"/>
            </w:r>
            <w:r w:rsidRPr="00E04ED4">
              <w:rPr>
                <w:highlight w:val="yellow"/>
              </w:rPr>
              <w:t xml:space="preserve">Бланк или угловой штамп заявителя </w:t>
            </w:r>
            <w:r w:rsidRPr="00E04ED4">
              <w:rPr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FE417D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6E52E7" w:rsidRPr="00FE417D" w:rsidRDefault="006E52E7" w:rsidP="00AF08FB">
            <w:r w:rsidRPr="00FE417D">
              <w:t>Генеральному директору</w:t>
            </w:r>
          </w:p>
          <w:p w:rsidR="006E52E7" w:rsidRPr="00FE417D" w:rsidRDefault="006E52E7" w:rsidP="00AF08FB">
            <w:r w:rsidRPr="00FE417D">
              <w:t>СРО СС «Западуралстрой»</w:t>
            </w:r>
          </w:p>
        </w:tc>
      </w:tr>
    </w:tbl>
    <w:p w:rsidR="006E52E7" w:rsidRPr="00FE417D" w:rsidRDefault="006E52E7" w:rsidP="006E52E7">
      <w:pPr>
        <w:ind w:right="180"/>
        <w:jc w:val="center"/>
        <w:rPr>
          <w:b/>
          <w:bCs/>
          <w:color w:val="000000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E417D">
        <w:rPr>
          <w:b/>
          <w:bCs/>
          <w:caps/>
          <w:color w:val="000000"/>
        </w:rPr>
        <w:t xml:space="preserve">Заявление </w:t>
      </w:r>
      <w:r w:rsidRPr="00FE417D">
        <w:rPr>
          <w:b/>
          <w:bCs/>
          <w:color w:val="000000"/>
        </w:rPr>
        <w:br/>
        <w:t>о внесени</w:t>
      </w:r>
      <w:r w:rsidR="00FA5215">
        <w:rPr>
          <w:b/>
          <w:bCs/>
          <w:color w:val="000000"/>
        </w:rPr>
        <w:t>и</w:t>
      </w:r>
      <w:r w:rsidRPr="00FE417D">
        <w:rPr>
          <w:b/>
          <w:bCs/>
          <w:color w:val="000000"/>
        </w:rPr>
        <w:t xml:space="preserve"> изменений в Реестр членов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883BFE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883BFE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883BFE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883BFE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6E52E7" w:rsidRPr="00FE417D" w:rsidRDefault="006E52E7" w:rsidP="006E52E7">
      <w:pPr>
        <w:ind w:firstLine="709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1) до 60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1) до 60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Приложения: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>1. Сведения о квалифицированных специалистах и др.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Default="006E52E7" w:rsidP="006E52E7">
      <w:pPr>
        <w:ind w:left="720" w:right="-284" w:firstLine="131"/>
        <w:jc w:val="center"/>
      </w:pPr>
      <w:r w:rsidRPr="00FE417D">
        <w:t>М.П.</w:t>
      </w:r>
    </w:p>
    <w:sectPr w:rsidR="004B70B7" w:rsidSect="00B537DD">
      <w:pgSz w:w="11906" w:h="16838"/>
      <w:pgMar w:top="1134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D1" w:rsidRDefault="00A27AD1" w:rsidP="000A53F7">
      <w:r>
        <w:separator/>
      </w:r>
    </w:p>
  </w:endnote>
  <w:endnote w:type="continuationSeparator" w:id="0">
    <w:p w:rsidR="00A27AD1" w:rsidRDefault="00A27AD1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D1" w:rsidRDefault="00A27AD1" w:rsidP="000A53F7">
      <w:r>
        <w:separator/>
      </w:r>
    </w:p>
  </w:footnote>
  <w:footnote w:type="continuationSeparator" w:id="0">
    <w:p w:rsidR="00A27AD1" w:rsidRDefault="00A27AD1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A53F7"/>
    <w:rsid w:val="004B70B7"/>
    <w:rsid w:val="006E52E7"/>
    <w:rsid w:val="00883BFE"/>
    <w:rsid w:val="00A27AD1"/>
    <w:rsid w:val="00A47837"/>
    <w:rsid w:val="00B537DD"/>
    <w:rsid w:val="00E04ED4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2020-06-22T05:24:00Z</dcterms:created>
  <dcterms:modified xsi:type="dcterms:W3CDTF">2020-06-22T05:24:00Z</dcterms:modified>
</cp:coreProperties>
</file>